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9671" w14:textId="77777777" w:rsidR="00C71B0A" w:rsidRPr="00D40A41" w:rsidRDefault="00C71B0A">
      <w:pPr>
        <w:pStyle w:val="Intestazione2"/>
        <w:rPr>
          <w:rFonts w:ascii="Times New Roman" w:eastAsia="Times New Roman" w:hAnsi="Times New Roman" w:cs="Times New Roman"/>
        </w:rPr>
      </w:pPr>
    </w:p>
    <w:p w14:paraId="6B384850" w14:textId="77777777" w:rsidR="00C71B0A" w:rsidRPr="00D40A41" w:rsidRDefault="00C71B0A">
      <w:pPr>
        <w:pStyle w:val="TitoloDocumento"/>
        <w:spacing w:line="276" w:lineRule="auto"/>
      </w:pPr>
    </w:p>
    <w:p w14:paraId="693B080A" w14:textId="77777777" w:rsidR="00C71B0A" w:rsidRPr="00D40A41" w:rsidRDefault="00C71B0A">
      <w:pPr>
        <w:pStyle w:val="TitoloDocumento"/>
        <w:spacing w:line="276" w:lineRule="auto"/>
      </w:pPr>
    </w:p>
    <w:p w14:paraId="18B065E4" w14:textId="77777777" w:rsidR="00C71B0A" w:rsidRPr="00D40A41" w:rsidRDefault="00C71B0A">
      <w:pPr>
        <w:pStyle w:val="TitoloDocumento"/>
        <w:spacing w:line="276" w:lineRule="auto"/>
      </w:pPr>
    </w:p>
    <w:p w14:paraId="424191C7" w14:textId="77777777" w:rsidR="00C71B0A" w:rsidRPr="00D40A41" w:rsidRDefault="00C71B0A">
      <w:pPr>
        <w:pStyle w:val="TitoloDocumento"/>
        <w:spacing w:line="276" w:lineRule="auto"/>
      </w:pPr>
    </w:p>
    <w:p w14:paraId="688250BD" w14:textId="77777777" w:rsidR="00C71B0A" w:rsidRPr="00D40A41" w:rsidRDefault="00C71B0A">
      <w:pPr>
        <w:pStyle w:val="TitoloDocumento"/>
        <w:spacing w:line="276" w:lineRule="auto"/>
      </w:pPr>
    </w:p>
    <w:p w14:paraId="6A604D81" w14:textId="77777777" w:rsidR="00C71B0A" w:rsidRPr="00D40A41" w:rsidRDefault="00C71B0A">
      <w:pPr>
        <w:pStyle w:val="TitoloDocumento"/>
        <w:spacing w:line="276" w:lineRule="auto"/>
        <w:rPr>
          <w:b w:val="0"/>
          <w:bCs w:val="0"/>
        </w:rPr>
      </w:pPr>
    </w:p>
    <w:p w14:paraId="0B8A4ED2" w14:textId="77777777" w:rsidR="00C71B0A" w:rsidRPr="00D40A41" w:rsidRDefault="00C71B0A">
      <w:pPr>
        <w:pStyle w:val="TitoloDocumen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b w:val="0"/>
          <w:bCs w:val="0"/>
        </w:rPr>
      </w:pPr>
    </w:p>
    <w:p w14:paraId="53FE728E" w14:textId="77777777" w:rsidR="00C71B0A" w:rsidRPr="00D40A41" w:rsidRDefault="00000000">
      <w:pPr>
        <w:pStyle w:val="TitoloDocumen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b w:val="0"/>
          <w:bCs w:val="0"/>
        </w:rPr>
      </w:pPr>
      <w:r w:rsidRPr="00D40A41">
        <w:rPr>
          <w:b w:val="0"/>
          <w:bCs w:val="0"/>
        </w:rPr>
        <w:t>Report semestrale complessivo dell’Agenzia</w:t>
      </w:r>
    </w:p>
    <w:p w14:paraId="637D8820" w14:textId="77777777" w:rsidR="00C71B0A" w:rsidRPr="00D40A41" w:rsidRDefault="00C71B0A">
      <w:pPr>
        <w:pStyle w:val="TitoloDocument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b w:val="0"/>
          <w:bCs w:val="0"/>
        </w:rPr>
      </w:pPr>
    </w:p>
    <w:p w14:paraId="61DC2BF5" w14:textId="77777777" w:rsidR="00C71B0A" w:rsidRPr="00D40A41" w:rsidRDefault="00C71B0A">
      <w:pPr>
        <w:pStyle w:val="Corpo"/>
        <w:spacing w:after="0"/>
        <w:jc w:val="center"/>
        <w:rPr>
          <w:rFonts w:ascii="Times New Roman" w:eastAsia="Times New Roman" w:hAnsi="Times New Roman" w:cs="Times New Roman"/>
        </w:rPr>
      </w:pPr>
    </w:p>
    <w:p w14:paraId="568F4B44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14:paraId="524753CE" w14:textId="77777777" w:rsidR="00C71B0A" w:rsidRPr="00D40A41" w:rsidRDefault="00C71B0A">
      <w:pPr>
        <w:pStyle w:val="Default"/>
        <w:rPr>
          <w:rFonts w:ascii="Times New Roman" w:eastAsia="Times New Roman" w:hAnsi="Times New Roman" w:cs="Times New Roman"/>
        </w:rPr>
      </w:pPr>
    </w:p>
    <w:p w14:paraId="1566F974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2A7C9508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086E2F19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061187BC" w14:textId="77777777" w:rsidR="00C71B0A" w:rsidRPr="00D40A41" w:rsidRDefault="00C71B0A">
      <w:pPr>
        <w:pStyle w:val="Corpo"/>
        <w:rPr>
          <w:rFonts w:ascii="Times New Roman" w:hAnsi="Times New Roman" w:cs="Times New Roman"/>
        </w:rPr>
        <w:sectPr w:rsidR="00C71B0A" w:rsidRPr="00D40A41">
          <w:headerReference w:type="default" r:id="rId7"/>
          <w:pgSz w:w="11900" w:h="16840"/>
          <w:pgMar w:top="1417" w:right="1134" w:bottom="1134" w:left="1134" w:header="708" w:footer="708" w:gutter="0"/>
          <w:cols w:space="720"/>
        </w:sectPr>
      </w:pPr>
    </w:p>
    <w:p w14:paraId="6990ECDE" w14:textId="77777777" w:rsidR="00C71B0A" w:rsidRPr="00D40A41" w:rsidRDefault="00000000">
      <w:pPr>
        <w:pStyle w:val="Titolosommario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lastRenderedPageBreak/>
        <w:t>Sommario</w:t>
      </w:r>
    </w:p>
    <w:p w14:paraId="77DBFBFA" w14:textId="77777777" w:rsidR="00C71B0A" w:rsidRPr="00D40A41" w:rsidRDefault="00000000">
      <w:pPr>
        <w:pStyle w:val="Corpo"/>
        <w:rPr>
          <w:rFonts w:ascii="Times New Roman" w:hAnsi="Times New Roman" w:cs="Times New Roman"/>
        </w:rPr>
      </w:pPr>
      <w:r w:rsidRPr="00D40A41">
        <w:rPr>
          <w:rFonts w:ascii="Times New Roman" w:eastAsia="Times New Roman" w:hAnsi="Times New Roman" w:cs="Times New Roman"/>
        </w:rPr>
        <w:fldChar w:fldCharType="begin"/>
      </w:r>
      <w:r w:rsidRPr="00D40A41">
        <w:rPr>
          <w:rFonts w:ascii="Times New Roman" w:eastAsia="Times New Roman" w:hAnsi="Times New Roman" w:cs="Times New Roman"/>
        </w:rPr>
        <w:instrText xml:space="preserve"> TOC \t "Intestazione, 1,Intestazione 2, 2"</w:instrText>
      </w:r>
      <w:r w:rsidRPr="00D40A41">
        <w:rPr>
          <w:rFonts w:ascii="Times New Roman" w:eastAsia="Times New Roman" w:hAnsi="Times New Roman" w:cs="Times New Roman"/>
        </w:rPr>
        <w:fldChar w:fldCharType="separate"/>
      </w:r>
    </w:p>
    <w:p w14:paraId="4D5EA546" w14:textId="77777777" w:rsidR="00C71B0A" w:rsidRPr="00D40A41" w:rsidRDefault="00000000">
      <w:pPr>
        <w:pStyle w:val="Sommario2"/>
        <w:rPr>
          <w:rFonts w:ascii="Times New Roman" w:hAnsi="Times New Roman" w:cs="Times New Roman"/>
        </w:rPr>
      </w:pPr>
      <w:r w:rsidRPr="00D40A41">
        <w:rPr>
          <w:rFonts w:ascii="Times New Roman" w:eastAsia="Arial Unicode MS" w:hAnsi="Times New Roman" w:cs="Times New Roman"/>
        </w:rPr>
        <w:t>Report semestrale di raggiungimento degli obiettivi di Performance</w:t>
      </w:r>
      <w:r w:rsidRPr="00D40A41">
        <w:rPr>
          <w:rFonts w:ascii="Times New Roman" w:eastAsia="Arial Unicode MS" w:hAnsi="Times New Roman" w:cs="Times New Roman"/>
        </w:rPr>
        <w:tab/>
      </w:r>
      <w:r w:rsidRPr="00D40A41">
        <w:rPr>
          <w:rFonts w:ascii="Times New Roman" w:hAnsi="Times New Roman" w:cs="Times New Roman"/>
        </w:rPr>
        <w:fldChar w:fldCharType="begin"/>
      </w:r>
      <w:r w:rsidRPr="00D40A41">
        <w:rPr>
          <w:rFonts w:ascii="Times New Roman" w:hAnsi="Times New Roman" w:cs="Times New Roman"/>
        </w:rPr>
        <w:instrText xml:space="preserve"> PAGEREF _Toc \h </w:instrText>
      </w:r>
      <w:r w:rsidRPr="00D40A41">
        <w:rPr>
          <w:rFonts w:ascii="Times New Roman" w:hAnsi="Times New Roman" w:cs="Times New Roman"/>
        </w:rPr>
      </w:r>
      <w:r w:rsidRPr="00D40A41">
        <w:rPr>
          <w:rFonts w:ascii="Times New Roman" w:hAnsi="Times New Roman" w:cs="Times New Roman"/>
        </w:rPr>
        <w:fldChar w:fldCharType="separate"/>
      </w:r>
      <w:r w:rsidRPr="00D40A41">
        <w:rPr>
          <w:rFonts w:ascii="Times New Roman" w:eastAsia="Arial Unicode MS" w:hAnsi="Times New Roman" w:cs="Times New Roman"/>
        </w:rPr>
        <w:t>3</w:t>
      </w:r>
      <w:r w:rsidRPr="00D40A41">
        <w:rPr>
          <w:rFonts w:ascii="Times New Roman" w:hAnsi="Times New Roman" w:cs="Times New Roman"/>
        </w:rPr>
        <w:fldChar w:fldCharType="end"/>
      </w:r>
    </w:p>
    <w:p w14:paraId="42F74738" w14:textId="77777777" w:rsidR="00C71B0A" w:rsidRPr="00D40A41" w:rsidRDefault="00000000">
      <w:pPr>
        <w:pStyle w:val="Sommario1"/>
        <w:rPr>
          <w:rFonts w:ascii="Times New Roman" w:hAnsi="Times New Roman" w:cs="Times New Roman"/>
        </w:rPr>
      </w:pPr>
      <w:r w:rsidRPr="00D40A41">
        <w:rPr>
          <w:rFonts w:ascii="Times New Roman" w:eastAsia="Arial Unicode MS" w:hAnsi="Times New Roman" w:cs="Times New Roman"/>
        </w:rPr>
        <w:t>Modalità di produzione del Report</w:t>
      </w:r>
      <w:r w:rsidRPr="00D40A41">
        <w:rPr>
          <w:rFonts w:ascii="Times New Roman" w:eastAsia="Arial Unicode MS" w:hAnsi="Times New Roman" w:cs="Times New Roman"/>
        </w:rPr>
        <w:tab/>
      </w:r>
      <w:r w:rsidRPr="00D40A41">
        <w:rPr>
          <w:rFonts w:ascii="Times New Roman" w:hAnsi="Times New Roman" w:cs="Times New Roman"/>
        </w:rPr>
        <w:fldChar w:fldCharType="begin"/>
      </w:r>
      <w:r w:rsidRPr="00D40A41">
        <w:rPr>
          <w:rFonts w:ascii="Times New Roman" w:hAnsi="Times New Roman" w:cs="Times New Roman"/>
        </w:rPr>
        <w:instrText xml:space="preserve"> PAGEREF _Toc1 \h </w:instrText>
      </w:r>
      <w:r w:rsidRPr="00D40A41">
        <w:rPr>
          <w:rFonts w:ascii="Times New Roman" w:hAnsi="Times New Roman" w:cs="Times New Roman"/>
        </w:rPr>
      </w:r>
      <w:r w:rsidRPr="00D40A41">
        <w:rPr>
          <w:rFonts w:ascii="Times New Roman" w:hAnsi="Times New Roman" w:cs="Times New Roman"/>
        </w:rPr>
        <w:fldChar w:fldCharType="separate"/>
      </w:r>
      <w:r w:rsidRPr="00D40A41">
        <w:rPr>
          <w:rFonts w:ascii="Times New Roman" w:eastAsia="Arial Unicode MS" w:hAnsi="Times New Roman" w:cs="Times New Roman"/>
        </w:rPr>
        <w:t>3</w:t>
      </w:r>
      <w:r w:rsidRPr="00D40A41">
        <w:rPr>
          <w:rFonts w:ascii="Times New Roman" w:hAnsi="Times New Roman" w:cs="Times New Roman"/>
        </w:rPr>
        <w:fldChar w:fldCharType="end"/>
      </w:r>
    </w:p>
    <w:p w14:paraId="2374128D" w14:textId="77777777" w:rsidR="00C71B0A" w:rsidRPr="00D40A41" w:rsidRDefault="00000000">
      <w:pPr>
        <w:pStyle w:val="Sommario1"/>
        <w:rPr>
          <w:rFonts w:ascii="Times New Roman" w:hAnsi="Times New Roman" w:cs="Times New Roman"/>
        </w:rPr>
      </w:pPr>
      <w:r w:rsidRPr="00D40A41">
        <w:rPr>
          <w:rFonts w:ascii="Times New Roman" w:eastAsia="Arial Unicode MS" w:hAnsi="Times New Roman" w:cs="Times New Roman"/>
        </w:rPr>
        <w:t>Tabella di Monitoraggio</w:t>
      </w:r>
      <w:r w:rsidRPr="00D40A41">
        <w:rPr>
          <w:rFonts w:ascii="Times New Roman" w:eastAsia="Arial Unicode MS" w:hAnsi="Times New Roman" w:cs="Times New Roman"/>
        </w:rPr>
        <w:tab/>
      </w:r>
      <w:r w:rsidRPr="00D40A41">
        <w:rPr>
          <w:rFonts w:ascii="Times New Roman" w:hAnsi="Times New Roman" w:cs="Times New Roman"/>
        </w:rPr>
        <w:fldChar w:fldCharType="begin"/>
      </w:r>
      <w:r w:rsidRPr="00D40A41">
        <w:rPr>
          <w:rFonts w:ascii="Times New Roman" w:hAnsi="Times New Roman" w:cs="Times New Roman"/>
        </w:rPr>
        <w:instrText xml:space="preserve"> PAGEREF _Toc2 \h </w:instrText>
      </w:r>
      <w:r w:rsidRPr="00D40A41">
        <w:rPr>
          <w:rFonts w:ascii="Times New Roman" w:hAnsi="Times New Roman" w:cs="Times New Roman"/>
        </w:rPr>
      </w:r>
      <w:r w:rsidRPr="00D40A41">
        <w:rPr>
          <w:rFonts w:ascii="Times New Roman" w:hAnsi="Times New Roman" w:cs="Times New Roman"/>
        </w:rPr>
        <w:fldChar w:fldCharType="separate"/>
      </w:r>
      <w:r w:rsidRPr="00D40A41">
        <w:rPr>
          <w:rFonts w:ascii="Times New Roman" w:eastAsia="Arial Unicode MS" w:hAnsi="Times New Roman" w:cs="Times New Roman"/>
        </w:rPr>
        <w:t>3</w:t>
      </w:r>
      <w:r w:rsidRPr="00D40A41">
        <w:rPr>
          <w:rFonts w:ascii="Times New Roman" w:hAnsi="Times New Roman" w:cs="Times New Roman"/>
        </w:rPr>
        <w:fldChar w:fldCharType="end"/>
      </w:r>
    </w:p>
    <w:p w14:paraId="36F87195" w14:textId="77777777" w:rsidR="00C71B0A" w:rsidRPr="00D40A41" w:rsidRDefault="00000000">
      <w:pPr>
        <w:pStyle w:val="Sommario1"/>
        <w:rPr>
          <w:rFonts w:ascii="Times New Roman" w:hAnsi="Times New Roman" w:cs="Times New Roman"/>
        </w:rPr>
      </w:pPr>
      <w:r w:rsidRPr="00D40A41">
        <w:rPr>
          <w:rFonts w:ascii="Times New Roman" w:eastAsia="Arial Unicode MS" w:hAnsi="Times New Roman" w:cs="Times New Roman"/>
        </w:rPr>
        <w:t>Esito</w:t>
      </w:r>
      <w:r w:rsidRPr="00D40A41">
        <w:rPr>
          <w:rFonts w:ascii="Times New Roman" w:eastAsia="Arial Unicode MS" w:hAnsi="Times New Roman" w:cs="Times New Roman"/>
        </w:rPr>
        <w:tab/>
      </w:r>
      <w:r w:rsidRPr="00D40A41">
        <w:rPr>
          <w:rFonts w:ascii="Times New Roman" w:hAnsi="Times New Roman" w:cs="Times New Roman"/>
        </w:rPr>
        <w:fldChar w:fldCharType="begin"/>
      </w:r>
      <w:r w:rsidRPr="00D40A41">
        <w:rPr>
          <w:rFonts w:ascii="Times New Roman" w:hAnsi="Times New Roman" w:cs="Times New Roman"/>
        </w:rPr>
        <w:instrText xml:space="preserve"> PAGEREF _Toc3 \h </w:instrText>
      </w:r>
      <w:r w:rsidRPr="00D40A41">
        <w:rPr>
          <w:rFonts w:ascii="Times New Roman" w:hAnsi="Times New Roman" w:cs="Times New Roman"/>
        </w:rPr>
      </w:r>
      <w:r w:rsidRPr="00D40A41">
        <w:rPr>
          <w:rFonts w:ascii="Times New Roman" w:hAnsi="Times New Roman" w:cs="Times New Roman"/>
        </w:rPr>
        <w:fldChar w:fldCharType="separate"/>
      </w:r>
      <w:r w:rsidRPr="00D40A41">
        <w:rPr>
          <w:rFonts w:ascii="Times New Roman" w:eastAsia="Arial Unicode MS" w:hAnsi="Times New Roman" w:cs="Times New Roman"/>
        </w:rPr>
        <w:t>5</w:t>
      </w:r>
      <w:r w:rsidRPr="00D40A41">
        <w:rPr>
          <w:rFonts w:ascii="Times New Roman" w:hAnsi="Times New Roman" w:cs="Times New Roman"/>
        </w:rPr>
        <w:fldChar w:fldCharType="end"/>
      </w:r>
    </w:p>
    <w:p w14:paraId="742A2A1B" w14:textId="77777777" w:rsidR="00C71B0A" w:rsidRPr="00D40A41" w:rsidRDefault="00000000">
      <w:pPr>
        <w:pStyle w:val="Corpo"/>
        <w:rPr>
          <w:rFonts w:ascii="Times New Roman" w:eastAsia="Times New Roman" w:hAnsi="Times New Roman" w:cs="Times New Roman"/>
        </w:rPr>
      </w:pPr>
      <w:r w:rsidRPr="00D40A41">
        <w:rPr>
          <w:rFonts w:ascii="Times New Roman" w:eastAsia="Times New Roman" w:hAnsi="Times New Roman" w:cs="Times New Roman"/>
        </w:rPr>
        <w:fldChar w:fldCharType="end"/>
      </w:r>
    </w:p>
    <w:p w14:paraId="109E4ADE" w14:textId="77777777" w:rsidR="00C71B0A" w:rsidRPr="00D40A41" w:rsidRDefault="00C71B0A">
      <w:pPr>
        <w:pStyle w:val="Intestazione2"/>
        <w:rPr>
          <w:rFonts w:ascii="Times New Roman" w:hAnsi="Times New Roman" w:cs="Times New Roman"/>
        </w:rPr>
        <w:sectPr w:rsidR="00C71B0A" w:rsidRPr="00D40A41">
          <w:headerReference w:type="default" r:id="rId8"/>
          <w:pgSz w:w="11900" w:h="16840"/>
          <w:pgMar w:top="1417" w:right="1134" w:bottom="1134" w:left="1134" w:header="708" w:footer="708" w:gutter="0"/>
          <w:cols w:space="720"/>
        </w:sectPr>
      </w:pPr>
    </w:p>
    <w:p w14:paraId="23AAE045" w14:textId="77777777" w:rsidR="00C71B0A" w:rsidRPr="00D40A41" w:rsidRDefault="00000000" w:rsidP="00D40A41">
      <w:pPr>
        <w:pStyle w:val="Titolo1"/>
        <w:rPr>
          <w:rFonts w:eastAsia="Times New Roman"/>
        </w:rPr>
      </w:pPr>
      <w:bookmarkStart w:id="0" w:name="_Toc"/>
      <w:r w:rsidRPr="00D40A41">
        <w:lastRenderedPageBreak/>
        <w:t>Report semestrale di raggiungimento degli obiettivi di Performance</w:t>
      </w:r>
      <w:bookmarkEnd w:id="0"/>
    </w:p>
    <w:p w14:paraId="6D6A84B1" w14:textId="4E80EEC3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>Il presente report semestrale è stato prodotto in conformità con quanto previsto nel Piano delle Performance 202</w:t>
      </w:r>
      <w:r w:rsidR="006868BA">
        <w:rPr>
          <w:rFonts w:ascii="Times New Roman" w:hAnsi="Times New Roman" w:cs="Times New Roman"/>
        </w:rPr>
        <w:t>2</w:t>
      </w:r>
      <w:r w:rsidRPr="00D40A41">
        <w:rPr>
          <w:rFonts w:ascii="Times New Roman" w:hAnsi="Times New Roman" w:cs="Times New Roman"/>
        </w:rPr>
        <w:t xml:space="preserve"> – 202</w:t>
      </w:r>
      <w:r w:rsidR="006868BA">
        <w:rPr>
          <w:rFonts w:ascii="Times New Roman" w:hAnsi="Times New Roman" w:cs="Times New Roman"/>
        </w:rPr>
        <w:t>4</w:t>
      </w:r>
      <w:r w:rsidRPr="00D40A41">
        <w:rPr>
          <w:rFonts w:ascii="Times New Roman" w:hAnsi="Times New Roman" w:cs="Times New Roman"/>
        </w:rPr>
        <w:t xml:space="preserve"> ed è pensato come uno strumento manageriale in grado di orientare le scelte strategiche dell’amministrazione, anche nell’ottica di una eventuale rivisitazione del Piano. </w:t>
      </w:r>
    </w:p>
    <w:p w14:paraId="2A715B09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Nella tabella che segue sono riportati, per ogni obiettivo operativo, gli indicatori quantitativi con l’indicazione della fonte, del target intermedio fissato al 30 Giugno e del dato rilevato alla medesima data. </w:t>
      </w:r>
    </w:p>
    <w:p w14:paraId="59BE2EED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In base al rapporto intercorrente tra il dato atteso e quello rilevato è necessario decidere quale azione di mitigazione intraprendere. </w:t>
      </w:r>
    </w:p>
    <w:p w14:paraId="701B1EF3" w14:textId="0FBEE95C" w:rsidR="00C71B0A" w:rsidRPr="00D40A41" w:rsidRDefault="00000000" w:rsidP="00BD5871">
      <w:pPr>
        <w:pStyle w:val="Corpo"/>
        <w:tabs>
          <w:tab w:val="left" w:pos="7335"/>
        </w:tabs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In particolare: </w:t>
      </w:r>
      <w:r w:rsidR="00BD5871">
        <w:rPr>
          <w:rFonts w:ascii="Times New Roman" w:hAnsi="Times New Roman" w:cs="Times New Roman"/>
        </w:rPr>
        <w:tab/>
      </w:r>
    </w:p>
    <w:p w14:paraId="5B7F3CD9" w14:textId="77777777" w:rsidR="00C71B0A" w:rsidRPr="00D40A41" w:rsidRDefault="000000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Se il dato rilevato è in linea con quello atteso o presenta uno scostamento inferiore al 10%, nessuna azione è richiesta; </w:t>
      </w:r>
    </w:p>
    <w:p w14:paraId="3B4E3250" w14:textId="77777777" w:rsidR="00C71B0A" w:rsidRPr="00D40A41" w:rsidRDefault="000000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Se il dato rilevato presenta uno scostamento negativo superiore al 10% è necessario valutare le motivazioni sottese a tale differenza ed agire nel seguente modo: </w:t>
      </w:r>
    </w:p>
    <w:p w14:paraId="41ED0CF7" w14:textId="77777777" w:rsidR="00C71B0A" w:rsidRPr="00D40A41" w:rsidRDefault="0000000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Nel caso in cui siano già state adottate contromisure finalizzare a far rientrare la problematica nel secondo semestre, l’azione da intraprendere è il monitoraggio del Piano di azione; </w:t>
      </w:r>
    </w:p>
    <w:p w14:paraId="3E173AC5" w14:textId="77777777" w:rsidR="00C71B0A" w:rsidRPr="00D40A41" w:rsidRDefault="00000000">
      <w:pPr>
        <w:pStyle w:val="Paragrafoelenco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>Nel caso in cui non si ritenga possibile adottare contromisure, è necessario valutare una possibile rivalutazione del Piano</w:t>
      </w:r>
    </w:p>
    <w:p w14:paraId="1C3665A5" w14:textId="77777777" w:rsidR="00C71B0A" w:rsidRPr="00D40A41" w:rsidRDefault="000000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Se il dato presenta uno scostamento in positivo superiore al 20% è necessario verificare il Piano in vista del prossimo Piano delle Performance. </w:t>
      </w:r>
    </w:p>
    <w:p w14:paraId="6DE628C1" w14:textId="77777777" w:rsidR="00C71B0A" w:rsidRPr="00D40A41" w:rsidRDefault="00000000" w:rsidP="00D40A41">
      <w:pPr>
        <w:pStyle w:val="Titolo2"/>
        <w:rPr>
          <w:rFonts w:eastAsia="Times New Roman"/>
        </w:rPr>
      </w:pPr>
      <w:bookmarkStart w:id="1" w:name="_Toc1"/>
      <w:r w:rsidRPr="00D40A41">
        <w:t>Modalità di produzione del Report</w:t>
      </w:r>
      <w:bookmarkEnd w:id="1"/>
    </w:p>
    <w:p w14:paraId="31B66EB2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 dati contenuti nel Report sono raccolti attraverso i sistemi posti a presidio della misurazione delle Performance ed analizzati dai Dirigenti delle Strutture dell’ARCEA, che inviano una relazione al Direttore sullo Stato di attuazione degli obiettivi previsti nel Piano delle Performance. </w:t>
      </w:r>
    </w:p>
    <w:p w14:paraId="3EC182CC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Il Direttore, analizzati i documenti inoltrati dai Dirigenti e sentiti i funzionari responsabili degli Uffici da lui direttamente diretti, completa l’azione di monitoraggio compilando, coadiuvato dal team di supporto, la tabella riportata nel seguente paragrafo. </w:t>
      </w:r>
    </w:p>
    <w:p w14:paraId="20C3A7AD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  <w:lang w:val="de-DE"/>
        </w:rPr>
        <w:t>All</w:t>
      </w:r>
      <w:r w:rsidRPr="00D40A41">
        <w:rPr>
          <w:rFonts w:ascii="Times New Roman" w:hAnsi="Times New Roman" w:cs="Times New Roman"/>
        </w:rPr>
        <w:t xml:space="preserve">’esito della redazione del monitoraggio, il Direttore convoca i Dirigenti per le conseguenti azioni volte a prevenire eventuali criticità e sfruttare le aree di miglioramento emerse. </w:t>
      </w:r>
    </w:p>
    <w:p w14:paraId="0D0449FA" w14:textId="77777777" w:rsidR="00C71B0A" w:rsidRPr="00D40A41" w:rsidRDefault="00C71B0A">
      <w:pPr>
        <w:pStyle w:val="Corpo"/>
        <w:rPr>
          <w:rFonts w:ascii="Times New Roman" w:eastAsia="Times New Roman" w:hAnsi="Times New Roman" w:cs="Times New Roman"/>
        </w:rPr>
      </w:pPr>
    </w:p>
    <w:p w14:paraId="7896C326" w14:textId="335EB417" w:rsidR="000808F4" w:rsidRPr="00D40A41" w:rsidRDefault="000808F4">
      <w:pPr>
        <w:rPr>
          <w:rFonts w:eastAsia="Times New Roman"/>
          <w:color w:val="000000"/>
          <w:sz w:val="22"/>
          <w:szCs w:val="22"/>
          <w:u w:color="000000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40A41">
        <w:rPr>
          <w:rFonts w:eastAsia="Times New Roman"/>
        </w:rPr>
        <w:br w:type="page"/>
      </w:r>
    </w:p>
    <w:p w14:paraId="5FB7EDB0" w14:textId="77777777" w:rsidR="00C71B0A" w:rsidRPr="00D40A41" w:rsidRDefault="00000000" w:rsidP="000808F4">
      <w:pPr>
        <w:pStyle w:val="Titolo1"/>
        <w:rPr>
          <w:rFonts w:eastAsia="Times New Roman"/>
        </w:rPr>
      </w:pPr>
      <w:bookmarkStart w:id="2" w:name="_Toc2"/>
      <w:r w:rsidRPr="00D40A41">
        <w:lastRenderedPageBreak/>
        <w:t>Tabella di Monitoraggio</w:t>
      </w:r>
      <w:bookmarkEnd w:id="2"/>
    </w:p>
    <w:p w14:paraId="2E265A6C" w14:textId="77777777" w:rsidR="00C71B0A" w:rsidRPr="00D40A41" w:rsidRDefault="00C71B0A">
      <w:pPr>
        <w:pStyle w:val="Corpo"/>
        <w:rPr>
          <w:rFonts w:ascii="Times New Roman" w:hAnsi="Times New Roman" w:cs="Times New Roman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948"/>
        <w:gridCol w:w="2478"/>
        <w:gridCol w:w="1589"/>
        <w:gridCol w:w="1170"/>
        <w:gridCol w:w="871"/>
      </w:tblGrid>
      <w:tr w:rsidR="00C71B0A" w:rsidRPr="00D40A41" w14:paraId="27F7E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7A0C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O.O.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FA6F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Indicatore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5462C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Fonte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C3F3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Target 30/06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7236F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Dato rilevato al 30/06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313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Azione richiesta</w:t>
            </w:r>
          </w:p>
        </w:tc>
      </w:tr>
      <w:tr w:rsidR="00C71B0A" w:rsidRPr="00D40A41" w14:paraId="6629B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0F9B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7E62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I1.1.1: Livello di maturità complessivo dell’ARCEA, riscontrato dall’Organismo di Certificazione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60%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51A8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Riscontrabile nella relazione prodotta dall’Organismo di Certificazione dei conti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81F1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 perché la reazione dell’Ente Certificatore è emessa a fine anno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C771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664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24114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B01A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9B3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I1.2.1: Incidenza spesa personale sulla spesa corrente (Indicatore di equilibrio economico-finanziario)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4E0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Fonte: 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AE2C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67F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9A9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12689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DB63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63FA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I1.2.2: Indicatore di realizzazione delle previsioni di competenza concernenti le entrate correnti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3D51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7F7D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1B7B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21D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02858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A36E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7975D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I1.2.3 Incidenza spese rigide (disavanzo, personale e debito) su entrate correnti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B3E8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C56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505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1BD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8460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CE73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011F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I.1.2.4 Indicatore di smaltimento debiti commerciali Stanziamento di cassa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AAF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Piano degli indicatori e dei risultati attesi di bilancio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F7F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370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F6A1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21556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5AE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6FC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I.1.3.1 Rapporto tra costo del personale ed erogazioni complessive effettuate nell’anno in relazione ai fondi FEASR e FEAGA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50%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4A2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Incrocio tra Rendiconto dell’ARCEA, per i dati relativi al personale, ed ERKIT, per i dati relativi alle erogazioni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5EB9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B052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0623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77E4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BCD4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4ED2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I.1.3.2 Rapporto tra previsioni definitive di competenza in relazione alla missione 1 “Servizi istituzionali, generali e di gestione” ed erogazioni complessive effettuate nell’anno in relazione ai fondi FEASR e FEAGA);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50%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BC138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Incrocio tra Rendiconto dell’ARCEA, per i dati relativi al personale, ed ERKIT, per i dati relativi alle erogazioni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747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A02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03CE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5B367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2C6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F6FD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I.1.4.1 Numero di Piani d’azione, definiti in fase di audit, implementati dalle Funzioni/OODD entro il termine indicato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20%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13E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Relazioni di audit del Servizio Contr. Int.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CC5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546D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BEED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40856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DA10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1776D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I.1.4.2 Numero di incontri formativi/informativi con i CAA, l’ordine degli Agronomi e degli agrotecnici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10%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F3B6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Verbali redatti dalla Direzione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5ED9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&gt;=3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816F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64C9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8CEF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2482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C644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I.1.4.3 Riduzione del tasso d’errore presente nelle statistiche di controllo relative al FEASR SIGC (&lt;= 8%)</w:t>
            </w:r>
          </w:p>
          <w:p w14:paraId="3F2F8B2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35%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91F3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Statistiche di controllo per come comunicate alla Commissione Europea tramite il canale di comunicazione ufficiale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F83F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14F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EFBC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6F1C5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399D" w14:textId="77777777" w:rsidR="00C71B0A" w:rsidRPr="00D40A41" w:rsidRDefault="00C71B0A"/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B0D56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I.1.4.4 Riduzione del tasso d’errore presente nelle statistiche di controllo relative al FEASR NON SIGC (&lt;= 3)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35%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B52C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Statistiche di controllo per come comunicate alla Commissione Europea tramite il canale di comunicazione ufficiale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3F23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FF1EF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1426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3FF9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E9C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1CED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I.1.5.1 Percentuale di ulteriori Misure di Prevenzione della Corruzione attuate rispetto a quanto previsto nel Piano Anticorruzione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100%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BE04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Riscontrabile dalle attività di monitoraggio del Piano Anticorruzione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B6F1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&gt;=80% in relazione alle scadenze fissate al 30 Giugno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1581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E6A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AE10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F79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B320E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I.1.6.1 Percentuale di raggiungimento degli indicatori connessi agli obiettivi strategici in materia di Trasparenza indicati nel Piano della Prevenzione della Corruzione e della Trasparenza (peso 100%)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0BC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Riscontrabile dalle fonti indicate per ogni indicatore nel PPCT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3F63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=100% di quanto indicato negli indicatori riportati nel PPCT rispetto alla data del 30 Giugno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88312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915A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3D1D3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3F0B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45F89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I.2.1.1 Numero di Circolari adottati dalle Funzioni (&gt;=15)</w:t>
            </w:r>
          </w:p>
          <w:p w14:paraId="5D42031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50%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F1DC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Protocollo/Sito dell’Ente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7" w:type="dxa"/>
              <w:bottom w:w="80" w:type="dxa"/>
              <w:right w:w="80" w:type="dxa"/>
            </w:tcMar>
            <w:vAlign w:val="center"/>
          </w:tcPr>
          <w:p w14:paraId="22B4509A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ind w:left="287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&gt;=7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7" w:type="dxa"/>
              <w:bottom w:w="80" w:type="dxa"/>
              <w:right w:w="80" w:type="dxa"/>
            </w:tcMar>
            <w:vAlign w:val="center"/>
          </w:tcPr>
          <w:p w14:paraId="7A84E8F3" w14:textId="56E31009" w:rsidR="00C71B0A" w:rsidRPr="00D40A41" w:rsidRDefault="00C71B0A" w:rsidP="000808F4">
            <w:pPr>
              <w:pStyle w:val="Corpo"/>
              <w:spacing w:after="120"/>
              <w:ind w:left="287" w:hanging="287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BDA5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76D30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72029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7E36" w14:textId="77777777" w:rsidR="00C71B0A" w:rsidRPr="00D40A41" w:rsidRDefault="00000000">
            <w:pPr>
              <w:pStyle w:val="Corpo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  <w:p w14:paraId="5D6BDC18" w14:textId="77777777" w:rsidR="00C71B0A" w:rsidRPr="00D40A41" w:rsidRDefault="00000000">
            <w:pPr>
              <w:pStyle w:val="Corpo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Adeguare il sistema informativo alle nuove forme di lavoro agile</w:t>
            </w:r>
          </w:p>
          <w:p w14:paraId="0DE775F0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(Peso: 50%)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3D47" w14:textId="77777777" w:rsidR="00C71B0A" w:rsidRPr="00D40A41" w:rsidRDefault="00000000">
            <w:pPr>
              <w:pStyle w:val="Corpo"/>
              <w:tabs>
                <w:tab w:val="left" w:pos="287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 xml:space="preserve">Percentuale di raggiungimento degli indicatori connessi agli obiettivi indicati nel Piano Operativo del Lavoro Agile pari al 100% (Riscontrabile dalle fonti indicate per ogni indicatore nel POLA) </w:t>
            </w:r>
            <w:r w:rsidRPr="00D40A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(peso 100%)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F6C0A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8BA9" w14:textId="77777777" w:rsidR="00C71B0A" w:rsidRPr="00D40A41" w:rsidRDefault="00000000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8593" w14:textId="77777777" w:rsidR="00C71B0A" w:rsidRPr="00D40A41" w:rsidRDefault="00000000">
            <w:pPr>
              <w:pStyle w:val="Corp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  <w:tr w:rsidR="00C71B0A" w:rsidRPr="00D40A41" w14:paraId="12B6C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4A46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3D039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I.1.3.1 Numero di domini della ISO 27002 per i quali i Sistema Informativo dell’ARCEA è ritenuto sufficientemente adeguato (</w:t>
            </w:r>
            <w:r w:rsidRPr="00D40A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Peso 100%</w:t>
            </w: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7D527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Riscontrabile nella relazione prodotta dall’Organismo di Certificazione dei conti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06B8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 perché la reazione dell’Ente Certificatore è emessa a fine anno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9A9B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Non riscontrabile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F1D61" w14:textId="77777777" w:rsidR="00C71B0A" w:rsidRPr="00D40A41" w:rsidRDefault="00000000">
            <w:pPr>
              <w:pStyle w:val="Corp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  <w:sz w:val="18"/>
                <w:szCs w:val="18"/>
              </w:rPr>
              <w:t>Nessuna</w:t>
            </w:r>
          </w:p>
        </w:tc>
      </w:tr>
    </w:tbl>
    <w:p w14:paraId="0958A8D2" w14:textId="77777777" w:rsidR="00C71B0A" w:rsidRPr="00D40A41" w:rsidRDefault="00C71B0A">
      <w:pPr>
        <w:pStyle w:val="Corpo"/>
        <w:widowControl w:val="0"/>
        <w:spacing w:line="240" w:lineRule="auto"/>
        <w:rPr>
          <w:rFonts w:ascii="Times New Roman" w:hAnsi="Times New Roman" w:cs="Times New Roman"/>
        </w:rPr>
      </w:pPr>
    </w:p>
    <w:p w14:paraId="4AA65B07" w14:textId="2FD04537" w:rsidR="000808F4" w:rsidRPr="00D40A41" w:rsidRDefault="000808F4" w:rsidP="000808F4">
      <w:pPr>
        <w:pStyle w:val="Titolo2"/>
        <w:rPr>
          <w:b/>
          <w:bCs/>
        </w:rPr>
      </w:pPr>
      <w:r w:rsidRPr="00D40A41">
        <w:rPr>
          <w:b/>
          <w:bCs/>
        </w:rPr>
        <w:t xml:space="preserve">Circolari adottate nel periodo </w:t>
      </w:r>
    </w:p>
    <w:p w14:paraId="6CE9262D" w14:textId="77777777" w:rsidR="000808F4" w:rsidRPr="00D40A41" w:rsidRDefault="000808F4" w:rsidP="000808F4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numero. 1 del 31/01/2022 aventi ad oggetto "Domanda unica 2021 - REG. (UE) N. 809/2014 - CONTROLLI TRAMITE MONITORAGGIO – integrazione e rettifica alle I.O. n. 31 DEL 21.12.2021"</w:t>
      </w:r>
    </w:p>
    <w:p w14:paraId="476A8907" w14:textId="77777777" w:rsidR="000808F4" w:rsidRPr="00D40A41" w:rsidRDefault="000808F4" w:rsidP="000808F4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 xml:space="preserve">Istruzioni Operative numero. 2 del 22/02/2022 aventi ad oggetto "Riforma della politica agricola comune. Reg. (UE) n. 1307/2013 del Parlamento europeo e del Consiglio del 17 dicembre 2013 recante norme sui pagamenti diretti agli agricoltori nell'ambito dei regimi </w:t>
      </w:r>
      <w:r w:rsidRPr="00D40A41">
        <w:rPr>
          <w:rFonts w:ascii="Times New Roman" w:hAnsi="Times New Roman" w:cs="Times New Roman"/>
          <w:iCs/>
          <w:sz w:val="24"/>
          <w:szCs w:val="24"/>
        </w:rPr>
        <w:lastRenderedPageBreak/>
        <w:t>di sostegno previsti dalla politica agricola comune – Istruzioni per la compilazione e la presentazione della domanda unica – Campagna 2022"</w:t>
      </w:r>
    </w:p>
    <w:p w14:paraId="5D17B4F9" w14:textId="77777777" w:rsidR="000808F4" w:rsidRPr="00D40A41" w:rsidRDefault="000808F4" w:rsidP="000808F4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numero. 3 del 22/02/2022 aventi ad oggetto "Riforma della politica agricola comune. Reg. (UE) n. 1307/2013 del Parlamento europeo e del Consiglio del 17 dicembre 2013 recante norme sui pagamenti diretti agli agricoltori nell'ambito dei regimi di sostegno previsti dalla politica agricola comune – Istruzioni per la compilazione e la presentazione della domanda per il Regime dei Piccoli Agricoltori – Campagna 2022."</w:t>
      </w:r>
    </w:p>
    <w:p w14:paraId="71868FB8" w14:textId="77777777" w:rsidR="000808F4" w:rsidRPr="00D40A41" w:rsidRDefault="000808F4" w:rsidP="000808F4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 xml:space="preserve">Istruzioni Operative numero. 4 del 08.03.2022 aventi ad oggetto "Elenco dei CAA" e del "Registro Nazionale Operatori" relativo agli operatori dei CAA abilitati all' utilizzo dei servizi del SIAN. </w:t>
      </w:r>
    </w:p>
    <w:p w14:paraId="524468D3" w14:textId="77777777" w:rsidR="000808F4" w:rsidRPr="00D40A41" w:rsidRDefault="000808F4" w:rsidP="000808F4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numero. 5 del 14.03.2022 aventi ad oggetto "Riforma Politica Agricola Comune Reg (UE) 1307/2013 del Parlamento Europeo e del Consiglio del 17 dicembre 2013- Domanda Unica 2021 – Controlli e partecipazione al procedimento"</w:t>
      </w:r>
    </w:p>
    <w:p w14:paraId="25763E8C" w14:textId="77777777" w:rsidR="000808F4" w:rsidRPr="00D40A41" w:rsidRDefault="000808F4" w:rsidP="000808F4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N. 6 del 18.03.2022 aventi ad oggetto: Sviluppo Rurale. Istruzioni applicative generali per la presentazione ed il pagamento delle domande ai sensi del Reg. (UE) n. 1305/2013 del Consiglio del 17/12/2013 – Modalità di presentazione delle domande di pagamento per gli impegni derivanti dalla precedente programmazione - Misure connesse alle superfici e agli animali - Campagna 2022.</w:t>
      </w:r>
    </w:p>
    <w:p w14:paraId="444A36CF" w14:textId="77777777" w:rsidR="000808F4" w:rsidRPr="00D40A41" w:rsidRDefault="000808F4" w:rsidP="000808F4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N. 7 del 18.03.2022 aventi ad oggetto: Sviluppo Rurale. Istruzioni applicative generali per la presentazione ed il pagamento delle domande ai sensi del Reg. (UE) n. 1305/2013 del Consiglio del 17/12/2013 ± Modalità di presentazione delle domande di sostegno e delle domande di pagamento - Misure connesse alle superfici e agli animali - Campagna 2022</w:t>
      </w:r>
    </w:p>
    <w:p w14:paraId="18333603" w14:textId="29DE6E42" w:rsidR="00D40A41" w:rsidRPr="00D40A41" w:rsidRDefault="000808F4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 w:hanging="426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n. 8 del 04.04.2022 - Procedura per l'acquisizione della documentazione antimafia di cui al D.lgs. 06 novembre 2011 n. 159 e successive modifiche e integrazioni.</w:t>
      </w:r>
    </w:p>
    <w:p w14:paraId="05241BC9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numero. 4 del 08.03.2022 aventi ad oggetto "Elenco dei CAA" e del "Registro Nazionale Operatori" relativo agli operatori dei CAA abilitati all' utilizzo dei servizi del SIAN</w:t>
      </w:r>
    </w:p>
    <w:p w14:paraId="554AA58A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numero. 5 del 14.03.2022 aventi ad oggetto "Riforma Politica Agricola Comune Reg (UE) 1307/2013 del Parlamento Europeo e del Consiglio del 17 dicembre 2013- Domanda Unica 2021 – Controlli e partecipazione al procedimento"</w:t>
      </w:r>
    </w:p>
    <w:p w14:paraId="2BBD8FD4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lastRenderedPageBreak/>
        <w:t>ISTRUZIONI OPERATIVE N. 6 del 18.03.2022 aventi ad oggetto: Sviluppo Rurale. Istruzioni applicative generali per la presentazione ed il pagamento delle domande ai sensi del Reg. (UE) n. 1305/2013 del Consiglio del 17/12/2013 – Modalità di presentazione delle domande di pagamento per gli impegni derivanti dalla precedente programmazione - Misure connesse alle superfici e agli animali - Campagna 2022.</w:t>
      </w:r>
    </w:p>
    <w:p w14:paraId="224372B0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N. 7 del 18.03.2022 aventi ad oggetto: Sviluppo Rurale. Istruzioni applicative generali per la presentazione ed il pagamento delle domande ai sensi del Reg. (UE) n. 1305/2013 del Consiglio del 17/12/2013 ± Modalità di presentazione delle domande di sostegno e delle domande di pagamento - Misure connesse alle superfici e agli animali - Campagna 2022</w:t>
      </w:r>
    </w:p>
    <w:p w14:paraId="10938609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n. 8 del 04.04.2022 - Procedura per l'acquisizione della documentazione antimafia di cui al D.lgs. 06 novembre 2011 n. 159 e successive modifiche e integrazioni</w:t>
      </w:r>
    </w:p>
    <w:p w14:paraId="0689AE50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9 del 29.04.2022 Sviluppo Rurale – misure connesse alle superfici e agli animali. - Reg. (UE) 1305/2013 e s.m.i. - Invio ai beneficiari delle comunicazioni dei motivi ostativi all’accoglimento totale o parziale della domanda di pagamento - partecipazione ai sensi dell’art. 10 bis della L.241/1990 e chiusura del procedimento amministrativo - domande di pagamento 2021</w:t>
      </w:r>
    </w:p>
    <w:p w14:paraId="6AF0D886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10 del 09.05.2022 Sviluppo Rurale – Manutenzione ed aggiornamento banche dati anagrafe delle aziende agricole e fascicolo aziendale - fascicoli dormienti</w:t>
      </w:r>
    </w:p>
    <w:p w14:paraId="34AF85FD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11 del 16.05.2022 - Domanda unica 2022 - Sistema di anticipazione delle somme dovute agli agricoltori nell'ambito dei regimi di sostegno previsti dalla politica agricola comune di cui al REG. (UE) N. 1307/2013 - CAMPAGNA 2022 - Integrazione alle Istruzioni Operative n. 2 e n. 3 del 22 febbraio 2022 Sviluppo Rurale – Manutenzione ed aggiornamento banche dati anagrafe delle aziende agricole e fascicolo aziendale - fascicoli dormienti</w:t>
      </w:r>
    </w:p>
    <w:p w14:paraId="4CB417BF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12 del 16.05.2022 - Domanda unica 2022 - Sistema di anticipazione delle somme dovute agli agricoltori nell'ambito dei regimi di sostegno previsti dalla politica agricola comune di cui al REG. (UE) N. 1307/2013 - CAMPAGNA 2022 - Proroga dei termini di presentazione delle domande</w:t>
      </w:r>
    </w:p>
    <w:p w14:paraId="33FFD640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 xml:space="preserve">Istruzioni Operative 13 del 17.05.2022 - Riforma della politica agricola comune. Reg. (UE) n. 1307/2013 del Parlamento Europeo e del Consiglio del 17 dicembre 2013 recante norme sui pagamenti diretti agli agricoltori nell'ambito dei regimi di sostegno </w:t>
      </w:r>
      <w:r w:rsidRPr="00D40A41">
        <w:rPr>
          <w:rFonts w:ascii="Times New Roman" w:hAnsi="Times New Roman" w:cs="Times New Roman"/>
          <w:iCs/>
          <w:sz w:val="24"/>
          <w:szCs w:val="24"/>
        </w:rPr>
        <w:lastRenderedPageBreak/>
        <w:t>previsti dalla politica agricola comune - Campagna 2021 -ART. 52 DEL REG. (UE) N. 1307/2013: SOSTEGNO ACCOPPIATO RELATIVO AL SETTORE OLIO DI OLIVA</w:t>
      </w:r>
    </w:p>
    <w:p w14:paraId="78CB233F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14 del 17.05.2022 - Sviluppo Rurale - Integrazione Istruzioni operative n. 6 e 7 del 18/03/2022- Reg. UE 1305/2013 - Misure connesse alle superfici e agli animali - Modifica dei termini di presentazione delle domande - Campagna 2022</w:t>
      </w:r>
    </w:p>
    <w:p w14:paraId="24142B76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15 del 26.05.2022 - Riforma della politica agricola comune. Reg. (UE) n. 1307/2013 del Parlamento europeo e del Consiglio del 17 dicembre 2013 recante norme sui pagamenti diretti agli agricoltori nell'ambito dei regimi di sostegno previsti dalla politica agricola comune - Campagna 2021 -ART. 52 DEL REG. (UE) N. 1307/2013: SOSTEGNO ACCOPPIATO RELATIVO Al SETTORE OLIO DI OLIVA - Rettifica paragrafo 5 delle Istruzioni Operative n. 13 del 17 maggio 2022Sviluppo Rurale - Integrazione Istruzioni operative n. 6 e 7 del 18/03/2022- Reg. UE 1305/2013 - Misure connesse alle superfici e agli animali - Modifica dei termini di presentazione delle domande - Campagna 2022</w:t>
      </w:r>
    </w:p>
    <w:p w14:paraId="34D42635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16 del 13.06.2022 - Riforma della politica agricola comune. Procedura di presentazione delle domande PAC 2022 – Ulteriori indicazioni</w:t>
      </w:r>
    </w:p>
    <w:p w14:paraId="49CA9F03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17 del 06.07.2022 - Reg. (UE) 1305/2013 - Sviluppo Rurale - Procedura gestione garanzie 2014-2020. Integrazione Istruzioni operative n. 16 del 25-06-2019</w:t>
      </w:r>
    </w:p>
    <w:p w14:paraId="7D43152C" w14:textId="77777777" w:rsidR="00D40A41" w:rsidRPr="00D40A41" w:rsidRDefault="00D40A41" w:rsidP="00D40A41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0A41">
        <w:rPr>
          <w:rFonts w:ascii="Times New Roman" w:hAnsi="Times New Roman" w:cs="Times New Roman"/>
          <w:iCs/>
          <w:sz w:val="24"/>
          <w:szCs w:val="24"/>
        </w:rPr>
        <w:t>Istruzioni Operative 18 del 11.07.2022 - DU 2022 - Sistemi di anticipazione delle somme dovute agli agricoltori nell' ambito dei regimi di sostegno dalla Politica Agricola Comune di cui al Reg. (UE) 1307/2013 - CAMPAGNA 2022 - Precisazione Istruzioni Operative n. 12 del 16/05/2022 paragrafo 3.4. Controlli preliminari.</w:t>
      </w:r>
    </w:p>
    <w:p w14:paraId="7A1AF8D2" w14:textId="77777777" w:rsidR="00D40A41" w:rsidRPr="00D40A41" w:rsidRDefault="00D40A41" w:rsidP="00D40A41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360" w:lineRule="auto"/>
        <w:ind w:left="993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5B8423" w14:textId="77777777" w:rsidR="000808F4" w:rsidRPr="00D40A41" w:rsidRDefault="000808F4">
      <w:pPr>
        <w:pStyle w:val="Corpo"/>
        <w:widowControl w:val="0"/>
        <w:spacing w:line="240" w:lineRule="auto"/>
        <w:rPr>
          <w:rFonts w:ascii="Times New Roman" w:hAnsi="Times New Roman" w:cs="Times New Roman"/>
        </w:rPr>
      </w:pPr>
    </w:p>
    <w:p w14:paraId="38A6C0A4" w14:textId="77777777" w:rsidR="000808F4" w:rsidRPr="00D40A41" w:rsidRDefault="000808F4" w:rsidP="00D40A41">
      <w:pPr>
        <w:pStyle w:val="Titolo1"/>
      </w:pPr>
      <w:r w:rsidRPr="00D40A41">
        <w:t xml:space="preserve">Fattori esterni e variazioni di programmazione e di assetto organizzativo intervenuti nel periodo </w:t>
      </w:r>
    </w:p>
    <w:p w14:paraId="70391C08" w14:textId="0941033E" w:rsidR="000808F4" w:rsidRPr="000808F4" w:rsidRDefault="000808F4" w:rsidP="000808F4">
      <w:pPr>
        <w:pStyle w:val="Corpo"/>
        <w:jc w:val="both"/>
        <w:rPr>
          <w:rFonts w:ascii="Times New Roman" w:hAnsi="Times New Roman" w:cs="Times New Roman"/>
        </w:rPr>
      </w:pPr>
      <w:r w:rsidRPr="000808F4">
        <w:rPr>
          <w:rFonts w:ascii="Times New Roman" w:hAnsi="Times New Roman" w:cs="Times New Roman"/>
        </w:rPr>
        <w:t xml:space="preserve">Durante il primo semestre del corrente anno non si sono registrati </w:t>
      </w:r>
      <w:r w:rsidRPr="000808F4">
        <w:rPr>
          <w:rFonts w:ascii="Times New Roman" w:hAnsi="Times New Roman" w:cs="Times New Roman"/>
          <w:u w:val="single"/>
        </w:rPr>
        <w:t>fattori esterni</w:t>
      </w:r>
      <w:r w:rsidRPr="000808F4">
        <w:rPr>
          <w:rFonts w:ascii="Times New Roman" w:hAnsi="Times New Roman" w:cs="Times New Roman"/>
        </w:rPr>
        <w:t xml:space="preserve"> all’amministrazione che influiscono sul raggiungimento dei target di obiettivi operativi.</w:t>
      </w:r>
    </w:p>
    <w:p w14:paraId="1B618C89" w14:textId="5C023F85" w:rsidR="000808F4" w:rsidRPr="00D40A41" w:rsidRDefault="000808F4" w:rsidP="000808F4">
      <w:pPr>
        <w:pStyle w:val="Corpo"/>
        <w:jc w:val="both"/>
        <w:rPr>
          <w:rFonts w:ascii="Times New Roman" w:hAnsi="Times New Roman" w:cs="Times New Roman"/>
          <w:lang w:val="en-US"/>
        </w:rPr>
      </w:pPr>
      <w:r w:rsidRPr="00D40A41">
        <w:rPr>
          <w:rFonts w:ascii="Times New Roman" w:hAnsi="Times New Roman" w:cs="Times New Roman"/>
          <w:lang w:val="en-US"/>
        </w:rPr>
        <w:t xml:space="preserve">In ordine ai </w:t>
      </w:r>
      <w:r w:rsidRPr="00D40A41">
        <w:rPr>
          <w:rFonts w:ascii="Times New Roman" w:hAnsi="Times New Roman" w:cs="Times New Roman"/>
          <w:u w:val="single"/>
          <w:lang w:val="en-US"/>
        </w:rPr>
        <w:t>fattori interni</w:t>
      </w:r>
      <w:r w:rsidRPr="00D40A41">
        <w:rPr>
          <w:rFonts w:ascii="Times New Roman" w:hAnsi="Times New Roman" w:cs="Times New Roman"/>
          <w:lang w:val="en-US"/>
        </w:rPr>
        <w:t xml:space="preserve">, si sono verificati i seguenti eventi:  </w:t>
      </w: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6714"/>
      </w:tblGrid>
      <w:tr w:rsidR="000808F4" w:rsidRPr="00D40A41" w14:paraId="20F813E8" w14:textId="77777777" w:rsidTr="000808F4">
        <w:trPr>
          <w:trHeight w:val="44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568F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  <w:p w14:paraId="05D673CF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  <w:r w:rsidRPr="000808F4">
              <w:rPr>
                <w:rFonts w:ascii="Times New Roman" w:hAnsi="Times New Roman" w:cs="Times New Roman"/>
                <w:b/>
              </w:rPr>
              <w:t>Provvedimento</w:t>
            </w:r>
          </w:p>
          <w:p w14:paraId="0F258719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4B8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  <w:p w14:paraId="31D677E2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  <w:r w:rsidRPr="000808F4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E60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</w:p>
          <w:p w14:paraId="28A36F78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  <w:b/>
              </w:rPr>
            </w:pPr>
            <w:r w:rsidRPr="000808F4">
              <w:rPr>
                <w:rFonts w:ascii="Times New Roman" w:hAnsi="Times New Roman" w:cs="Times New Roman"/>
                <w:b/>
              </w:rPr>
              <w:t>Oggetto</w:t>
            </w:r>
          </w:p>
        </w:tc>
      </w:tr>
      <w:tr w:rsidR="000808F4" w:rsidRPr="00D40A41" w14:paraId="7862E5A0" w14:textId="77777777" w:rsidTr="000808F4">
        <w:trPr>
          <w:trHeight w:val="99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5F6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Decreto num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E8FC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A6BE635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04/01/2022</w:t>
            </w:r>
          </w:p>
          <w:p w14:paraId="786B7736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4B67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3E5E80C4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4A7EAA95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Autorizzazione al comando dipendente 021 presso la struttura ausiliaria del dipartimento Programmazione Unitaria della Regione Calabria</w:t>
            </w:r>
          </w:p>
        </w:tc>
      </w:tr>
      <w:tr w:rsidR="000808F4" w:rsidRPr="00D40A41" w14:paraId="049E2C83" w14:textId="77777777" w:rsidTr="000808F4">
        <w:trPr>
          <w:trHeight w:val="8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209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Decreto num.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F9A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17/01/2022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F77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FF2E73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CCDI del personale non dirigente dell'ARCEA per l'anno 2021-Approvazione graduatorie delle progressioni economiche all'interno della categoria</w:t>
            </w:r>
          </w:p>
        </w:tc>
      </w:tr>
      <w:tr w:rsidR="000808F4" w:rsidRPr="00D40A41" w14:paraId="489504A7" w14:textId="77777777" w:rsidTr="000808F4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6226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Decreto num. 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82D5C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31/01/2022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0F4A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6214873C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Approvazione del Piano delle Performance 2022-2024</w:t>
            </w:r>
          </w:p>
        </w:tc>
      </w:tr>
      <w:tr w:rsidR="000808F4" w:rsidRPr="00D40A41" w14:paraId="38C6216F" w14:textId="77777777" w:rsidTr="000808F4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5E2D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Decreto num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A038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14/02/2022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3CD7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782EDC4B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Concessione aspettativa retribuita per motivi di studio</w:t>
            </w:r>
          </w:p>
        </w:tc>
      </w:tr>
      <w:tr w:rsidR="000808F4" w:rsidRPr="00D40A41" w14:paraId="0FACD17C" w14:textId="77777777" w:rsidTr="000808F4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604A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Decreto num.42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BCDE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5D26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1F6F661B" w14:textId="77777777" w:rsidR="000808F4" w:rsidRPr="000808F4" w:rsidRDefault="000808F4" w:rsidP="000808F4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Presa d' atto trasferimento dipendente 016 per mobilità presso INAIL Direzione Generale Calabria</w:t>
            </w:r>
          </w:p>
        </w:tc>
      </w:tr>
      <w:tr w:rsidR="00D40A41" w:rsidRPr="00D40A41" w14:paraId="0F6150AE" w14:textId="77777777" w:rsidTr="00D40A41">
        <w:trPr>
          <w:trHeight w:val="99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45A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 xml:space="preserve">Decreto num 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38B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14229F0B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29/04/2022</w:t>
            </w:r>
          </w:p>
          <w:p w14:paraId="0F3C1A14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23C5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7F86005F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2C94B7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Approvazione Piano Prevenzione Corruzione e Trasparenza</w:t>
            </w:r>
          </w:p>
        </w:tc>
      </w:tr>
      <w:tr w:rsidR="00D40A41" w:rsidRPr="00D40A41" w14:paraId="58D9848B" w14:textId="77777777" w:rsidTr="00D40A41">
        <w:trPr>
          <w:trHeight w:val="8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0D005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 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91B1E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03/05/2022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3CC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3C530AFE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Collocamento in aspettativa del dipendente ARCEA mat. 006</w:t>
            </w:r>
          </w:p>
        </w:tc>
      </w:tr>
      <w:tr w:rsidR="00D40A41" w:rsidRPr="00D40A41" w14:paraId="6A05924D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B345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31B0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03/05/2022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FBB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DFA651B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Nulla osta per partecipazione alla procedura di mobilità del dipendente 044 presso il ministero della Difesa</w:t>
            </w:r>
          </w:p>
        </w:tc>
      </w:tr>
      <w:tr w:rsidR="00D40A41" w:rsidRPr="00D40A41" w14:paraId="31199627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777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 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658D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04/05/2022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127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25D32AB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Ufficio procedimenti disciplinari -sostituzione componenti</w:t>
            </w:r>
          </w:p>
        </w:tc>
      </w:tr>
      <w:tr w:rsidR="00D40A41" w:rsidRPr="00D40A41" w14:paraId="3DB7AF4D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257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40A3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65DD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18778F0D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Nomina responsabile strategia antifrode per l'attuazione del Piano Antifrode 2022-2024</w:t>
            </w:r>
          </w:p>
        </w:tc>
      </w:tr>
      <w:tr w:rsidR="00D40A41" w:rsidRPr="00D40A41" w14:paraId="565756C5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050C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lastRenderedPageBreak/>
              <w:t>Decreto num. 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82A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20/06/2022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7D6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0D141431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Presa d'atto dimissioni dipendente 011 e conclusione periodo di aspettativa ai sensi dell'art 39 del CCNL del 21.05.2018</w:t>
            </w:r>
          </w:p>
        </w:tc>
      </w:tr>
      <w:tr w:rsidR="00D40A41" w:rsidRPr="00D40A41" w14:paraId="09E30A46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9B88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 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93B0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23/06/2022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457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09B89970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Approvazione regolamento per gli incarichi di centro di responsabilità</w:t>
            </w:r>
          </w:p>
        </w:tc>
      </w:tr>
      <w:tr w:rsidR="00D40A41" w:rsidRPr="00D40A41" w14:paraId="14F9A57F" w14:textId="77777777" w:rsidTr="00D40A41">
        <w:trPr>
          <w:trHeight w:val="11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D5D3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 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FAE9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23/06/2022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8EC4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</w:p>
          <w:p w14:paraId="570FD20A" w14:textId="77777777" w:rsidR="00D40A41" w:rsidRPr="00D40A41" w:rsidRDefault="00D40A41" w:rsidP="00D40A41">
            <w:pPr>
              <w:pStyle w:val="Corpo"/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Approvazione regolamento per gli incarichi di specifica  responsabilità</w:t>
            </w:r>
          </w:p>
        </w:tc>
      </w:tr>
    </w:tbl>
    <w:p w14:paraId="19B2BD76" w14:textId="77777777" w:rsidR="000808F4" w:rsidRPr="00D40A41" w:rsidRDefault="000808F4" w:rsidP="000808F4">
      <w:pPr>
        <w:pStyle w:val="Corpo"/>
        <w:jc w:val="both"/>
        <w:rPr>
          <w:rFonts w:ascii="Times New Roman" w:hAnsi="Times New Roman" w:cs="Times New Roman"/>
        </w:rPr>
      </w:pPr>
    </w:p>
    <w:p w14:paraId="5DD00CD4" w14:textId="3B2F29C0" w:rsidR="000808F4" w:rsidRPr="000808F4" w:rsidRDefault="000808F4" w:rsidP="00D40A41">
      <w:pPr>
        <w:pStyle w:val="Titolo1"/>
        <w:rPr>
          <w:u w:color="000000"/>
        </w:rPr>
      </w:pPr>
      <w:r w:rsidRPr="000808F4">
        <w:rPr>
          <w:u w:color="000000"/>
        </w:rPr>
        <w:t>Analisi delle indicazioni contenute relazioni di monitoraggio dell’OIV regionale</w:t>
      </w:r>
    </w:p>
    <w:p w14:paraId="118913BC" w14:textId="77777777" w:rsidR="000808F4" w:rsidRPr="000808F4" w:rsidRDefault="000808F4" w:rsidP="000808F4">
      <w:pPr>
        <w:pStyle w:val="Corpo"/>
        <w:jc w:val="both"/>
        <w:rPr>
          <w:rFonts w:ascii="Times New Roman" w:hAnsi="Times New Roman" w:cs="Times New Roman"/>
        </w:rPr>
      </w:pPr>
      <w:r w:rsidRPr="000808F4">
        <w:rPr>
          <w:rFonts w:ascii="Times New Roman" w:hAnsi="Times New Roman" w:cs="Times New Roman"/>
        </w:rPr>
        <w:t>In questo ciclo non sono ancora pervenute richieste da parte dell’OIV della Giunta Regionale di compilazione questionari validi ai fini delle elaborazioni di relazioni di monitoraggio.</w:t>
      </w:r>
    </w:p>
    <w:p w14:paraId="29512934" w14:textId="4EFFB44A" w:rsidR="00C71B0A" w:rsidRPr="00D40A41" w:rsidRDefault="00D40A41" w:rsidP="00D40A41">
      <w:pPr>
        <w:pStyle w:val="Titolo1"/>
      </w:pPr>
      <w:r w:rsidRPr="00D40A41">
        <w:t xml:space="preserve">Manualistica </w:t>
      </w:r>
      <w:r>
        <w:t>adottata nel periodo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4"/>
        <w:gridCol w:w="5122"/>
        <w:gridCol w:w="2276"/>
      </w:tblGrid>
      <w:tr w:rsidR="00D40A41" w:rsidRPr="00D40A41" w14:paraId="0FC7FD9D" w14:textId="77777777" w:rsidTr="00D40A41">
        <w:trPr>
          <w:trHeight w:val="694"/>
        </w:trPr>
        <w:tc>
          <w:tcPr>
            <w:tcW w:w="2235" w:type="dxa"/>
          </w:tcPr>
          <w:p w14:paraId="50E05CE2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</w:rPr>
            </w:pPr>
          </w:p>
          <w:p w14:paraId="4A5825BD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ACA31F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41">
              <w:rPr>
                <w:rFonts w:ascii="Times New Roman" w:hAnsi="Times New Roman" w:cs="Times New Roman"/>
                <w:b/>
              </w:rPr>
              <w:t>Funzione/Ufficio</w:t>
            </w:r>
          </w:p>
          <w:p w14:paraId="23FA9F79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41">
              <w:rPr>
                <w:rFonts w:ascii="Times New Roman" w:hAnsi="Times New Roman" w:cs="Times New Roman"/>
                <w:b/>
              </w:rPr>
              <w:t>proponente</w:t>
            </w:r>
          </w:p>
          <w:p w14:paraId="60C4BC2C" w14:textId="77777777" w:rsidR="00D40A41" w:rsidRPr="00D40A41" w:rsidRDefault="00D40A41" w:rsidP="00B03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7673CE4E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BE7CDF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C95EA3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41">
              <w:rPr>
                <w:rFonts w:ascii="Times New Roman" w:hAnsi="Times New Roman" w:cs="Times New Roman"/>
                <w:b/>
              </w:rPr>
              <w:t>Oggetto</w:t>
            </w:r>
          </w:p>
        </w:tc>
        <w:tc>
          <w:tcPr>
            <w:tcW w:w="2299" w:type="dxa"/>
          </w:tcPr>
          <w:p w14:paraId="41407512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</w:rPr>
            </w:pPr>
          </w:p>
          <w:p w14:paraId="60D815EB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CDC52A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41">
              <w:rPr>
                <w:rFonts w:ascii="Times New Roman" w:hAnsi="Times New Roman" w:cs="Times New Roman"/>
                <w:b/>
              </w:rPr>
              <w:t xml:space="preserve">Decreto </w:t>
            </w:r>
          </w:p>
          <w:p w14:paraId="5D11D291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41">
              <w:rPr>
                <w:rFonts w:ascii="Times New Roman" w:hAnsi="Times New Roman" w:cs="Times New Roman"/>
                <w:b/>
              </w:rPr>
              <w:t>di approvazione</w:t>
            </w:r>
          </w:p>
        </w:tc>
      </w:tr>
      <w:tr w:rsidR="00D40A41" w:rsidRPr="00D40A41" w14:paraId="6C5A833C" w14:textId="77777777" w:rsidTr="00B039EC">
        <w:tc>
          <w:tcPr>
            <w:tcW w:w="2235" w:type="dxa"/>
            <w:vAlign w:val="center"/>
          </w:tcPr>
          <w:p w14:paraId="065929F5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Registro Debitori</w:t>
            </w:r>
          </w:p>
        </w:tc>
        <w:tc>
          <w:tcPr>
            <w:tcW w:w="5244" w:type="dxa"/>
          </w:tcPr>
          <w:p w14:paraId="25AB5F24" w14:textId="77777777" w:rsidR="00D40A41" w:rsidRPr="00D40A41" w:rsidRDefault="00D40A41" w:rsidP="00B039EC">
            <w:pPr>
              <w:jc w:val="both"/>
              <w:rPr>
                <w:rFonts w:ascii="Times New Roman" w:hAnsi="Times New Roman" w:cs="Times New Roman"/>
              </w:rPr>
            </w:pPr>
          </w:p>
          <w:p w14:paraId="3A6DB854" w14:textId="77777777" w:rsidR="00D40A41" w:rsidRPr="00D40A41" w:rsidRDefault="00D40A41" w:rsidP="00B039EC">
            <w:pPr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Approvazione Regolamento - Procedura di rateizzazione del debito</w:t>
            </w:r>
          </w:p>
        </w:tc>
        <w:tc>
          <w:tcPr>
            <w:tcW w:w="2299" w:type="dxa"/>
          </w:tcPr>
          <w:p w14:paraId="1E453699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</w:rPr>
            </w:pPr>
          </w:p>
          <w:p w14:paraId="604C5B61" w14:textId="77777777" w:rsidR="00D40A41" w:rsidRPr="00D40A41" w:rsidRDefault="00D40A41" w:rsidP="00B039EC">
            <w:pPr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 45 del 04/03/2022</w:t>
            </w:r>
          </w:p>
        </w:tc>
      </w:tr>
      <w:tr w:rsidR="00D40A41" w:rsidRPr="00D40A41" w14:paraId="02B88E6C" w14:textId="77777777" w:rsidTr="00B039EC">
        <w:tc>
          <w:tcPr>
            <w:tcW w:w="2235" w:type="dxa"/>
            <w:vAlign w:val="center"/>
          </w:tcPr>
          <w:p w14:paraId="67697D52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Direzione</w:t>
            </w:r>
          </w:p>
        </w:tc>
        <w:tc>
          <w:tcPr>
            <w:tcW w:w="5244" w:type="dxa"/>
          </w:tcPr>
          <w:p w14:paraId="54F99B9D" w14:textId="77777777" w:rsidR="00D40A41" w:rsidRPr="00D40A41" w:rsidRDefault="00D40A41" w:rsidP="00B039EC">
            <w:pPr>
              <w:jc w:val="both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Adozione del “Regolamento per la costituzione e la ripartizione del fondo per lo svolgimento di funzioni tecniche da parte di dipendenti di ARCEA nell’ambito di servizi e forniture”</w:t>
            </w:r>
          </w:p>
        </w:tc>
        <w:tc>
          <w:tcPr>
            <w:tcW w:w="2299" w:type="dxa"/>
          </w:tcPr>
          <w:p w14:paraId="06D3B44C" w14:textId="77777777" w:rsidR="00D40A41" w:rsidRPr="00D40A41" w:rsidRDefault="00D40A41" w:rsidP="00B039EC">
            <w:pPr>
              <w:jc w:val="center"/>
              <w:rPr>
                <w:rFonts w:ascii="Times New Roman" w:hAnsi="Times New Roman" w:cs="Times New Roman"/>
              </w:rPr>
            </w:pPr>
            <w:r w:rsidRPr="00D40A41">
              <w:rPr>
                <w:rFonts w:ascii="Times New Roman" w:hAnsi="Times New Roman" w:cs="Times New Roman"/>
              </w:rPr>
              <w:t>Decreto num. 54 del 21/03/2022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5161"/>
        <w:gridCol w:w="2300"/>
      </w:tblGrid>
      <w:tr w:rsidR="00D40A41" w:rsidRPr="00D40A41" w14:paraId="41C22B28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C6B4B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D26F2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 xml:space="preserve">Procedura per la revisione del sistema di gestione della sicurezza delle informazioni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BBE59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34 del 14/03/2022</w:t>
            </w:r>
          </w:p>
        </w:tc>
      </w:tr>
      <w:tr w:rsidR="00D40A41" w:rsidRPr="00D40A41" w14:paraId="20D29161" w14:textId="77777777" w:rsidTr="00B039EC">
        <w:trPr>
          <w:trHeight w:val="124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E7AAB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4C37E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 Ambito del Sistema di Gestione della Sicurezza delle Informazioni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C9CA8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35 del 15/03/2022</w:t>
            </w:r>
          </w:p>
        </w:tc>
      </w:tr>
      <w:tr w:rsidR="00D40A41" w:rsidRPr="00D40A41" w14:paraId="52D801E4" w14:textId="77777777" w:rsidTr="00B039EC">
        <w:trPr>
          <w:trHeight w:val="9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0007E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FBBD6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Manuale di Backup e Replica dati Server e Client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5E752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36 del 15/03/2022</w:t>
            </w:r>
          </w:p>
        </w:tc>
      </w:tr>
      <w:tr w:rsidR="00D40A41" w:rsidRPr="00D40A41" w14:paraId="066C026A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5E25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194DF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Classificazione delle Informazioni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90A47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37 del 15/03/2022</w:t>
            </w:r>
          </w:p>
        </w:tc>
      </w:tr>
      <w:tr w:rsidR="00D40A41" w:rsidRPr="00D40A41" w14:paraId="3B8F15FE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54DF5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CABB5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-Disaster Recovery Planning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43AC3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 xml:space="preserve">Determina num. 38 del 16/03/2022 </w:t>
            </w:r>
          </w:p>
        </w:tc>
      </w:tr>
      <w:tr w:rsidR="00D40A41" w:rsidRPr="00D40A41" w14:paraId="01913E4E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923A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5BCEC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Documento di Security Policy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7B55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 xml:space="preserve">Determina num. 39 del 16/03/2022  </w:t>
            </w:r>
          </w:p>
        </w:tc>
      </w:tr>
      <w:tr w:rsidR="00D40A41" w:rsidRPr="00D40A41" w14:paraId="1F7FC49A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FE252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lastRenderedPageBreak/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A2F2B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Gestione delle Aree Sicure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05F96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40 del 16/03/2022</w:t>
            </w:r>
          </w:p>
        </w:tc>
      </w:tr>
      <w:tr w:rsidR="00D40A41" w:rsidRPr="00D40A41" w14:paraId="5B63FBD8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609E3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5F6F3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Gestione della Rete Arcea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F8592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 xml:space="preserve">Determina num. 41 del 16/03/2022  </w:t>
            </w:r>
          </w:p>
        </w:tc>
      </w:tr>
      <w:tr w:rsidR="00D40A41" w:rsidRPr="00D40A41" w14:paraId="77F57F6C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16416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978F0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Gestione della Sicurezza nei Software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1339A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42 del 16/03/2022</w:t>
            </w:r>
          </w:p>
        </w:tc>
      </w:tr>
      <w:tr w:rsidR="00D40A41" w:rsidRPr="00D40A41" w14:paraId="548CFC57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64254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B6029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Information Transfer Policy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0851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43 del 17/03/2022</w:t>
            </w:r>
          </w:p>
        </w:tc>
      </w:tr>
      <w:tr w:rsidR="00D40A41" w:rsidRPr="00D40A41" w14:paraId="7EE94510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8B9E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E0975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Monitoraggio dei Log e delle Attività sui Sistema Informativi ARCEA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DBE46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44 del 17/03/2022</w:t>
            </w:r>
          </w:p>
        </w:tc>
      </w:tr>
      <w:tr w:rsidR="00D40A41" w:rsidRPr="00D40A41" w14:paraId="75D6E4BB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B7B82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E1E72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Procedura per manutenzione, rimozione e dismissione asset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2A454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45 del 17/03/2022</w:t>
            </w:r>
          </w:p>
        </w:tc>
      </w:tr>
      <w:tr w:rsidR="00D40A41" w:rsidRPr="00D40A41" w14:paraId="2B5C7447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1DF4E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09976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Procedura di Asset Management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C33D0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46 del 21/03/2022</w:t>
            </w:r>
          </w:p>
        </w:tc>
      </w:tr>
      <w:tr w:rsidR="00D40A41" w:rsidRPr="00D40A41" w14:paraId="55717AF8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86BC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EA3F4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Politica di Controllo Accesso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49052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47 del 21/03/2022</w:t>
            </w:r>
          </w:p>
        </w:tc>
      </w:tr>
      <w:tr w:rsidR="00D40A41" w:rsidRPr="00D40A41" w14:paraId="6DAECE2B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76C7C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9BC92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Procedura di Change Management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3F9B1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48 del 21/03/2022</w:t>
            </w:r>
          </w:p>
        </w:tc>
      </w:tr>
      <w:tr w:rsidR="00D40A41" w:rsidRPr="00D40A41" w14:paraId="2029F9AA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843C6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D0262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 xml:space="preserve">Revisione infrannuale sistema di gestione della sicurezza delle informazioni - Piano di Continuità Operativa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14251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49 del 21/03/2022</w:t>
            </w:r>
          </w:p>
        </w:tc>
      </w:tr>
      <w:tr w:rsidR="00D40A41" w:rsidRPr="00D40A41" w14:paraId="03AE7506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BB93E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E21C4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Servizio di Posta Elettronica di ARCEA: Modalità d’uso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366B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50 del 22/03/2022</w:t>
            </w:r>
          </w:p>
        </w:tc>
      </w:tr>
      <w:tr w:rsidR="00D40A41" w:rsidRPr="00D40A41" w14:paraId="4F515FB8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2BF6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F72D3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Policy per la Gestione dei Fornitori e degli Enti Delegati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50F86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51 del 22/03/2022</w:t>
            </w:r>
          </w:p>
        </w:tc>
      </w:tr>
      <w:tr w:rsidR="00D40A41" w:rsidRPr="00D40A41" w14:paraId="6C101E4B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20017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A61ED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Policy per la Gestione della Crittografia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B8668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52 del 22/03/2022</w:t>
            </w:r>
          </w:p>
        </w:tc>
      </w:tr>
      <w:tr w:rsidR="00D40A41" w:rsidRPr="00D40A41" w14:paraId="6AB572B7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0D45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4EACE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Procedura di Incident Management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0B968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53 del 22/03/2022</w:t>
            </w:r>
          </w:p>
        </w:tc>
      </w:tr>
      <w:tr w:rsidR="00D40A41" w:rsidRPr="00D40A41" w14:paraId="60CB61C1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ECF90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DB588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Procedura per l'identificazione dei Requisiti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A03A9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54 del 22/03/2022</w:t>
            </w:r>
          </w:p>
        </w:tc>
      </w:tr>
      <w:tr w:rsidR="00D40A41" w:rsidRPr="00D40A41" w14:paraId="67C97EEF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21083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064E8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Procedura di Problem Management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BE0BD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Determina num. 55 del 23/03/2022</w:t>
            </w:r>
          </w:p>
        </w:tc>
      </w:tr>
      <w:tr w:rsidR="00D40A41" w:rsidRPr="00D40A41" w14:paraId="13AF3D7D" w14:textId="77777777" w:rsidTr="00B039EC">
        <w:trPr>
          <w:trHeight w:val="54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79395" w14:textId="77777777" w:rsidR="00D40A41" w:rsidRPr="00D40A41" w:rsidRDefault="00D40A41" w:rsidP="00B039EC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lastRenderedPageBreak/>
              <w:t>Sistema Informativo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57F29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color w:val="FFFFFF" w:themeColor="background1"/>
                <w:lang w:eastAsia="it-IT"/>
              </w:rPr>
            </w:pPr>
            <w:r w:rsidRPr="00D40A41">
              <w:rPr>
                <w:rFonts w:eastAsia="Times New Roman"/>
                <w:color w:val="000000"/>
                <w:lang w:eastAsia="it-IT"/>
              </w:rPr>
              <w:t>Revisione infrannuale sistema di gestione della sicurezza delle informazioni - Regolamento Accesso Sale CED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C4566" w14:textId="77777777" w:rsidR="00D40A41" w:rsidRPr="00D40A41" w:rsidRDefault="00D40A41" w:rsidP="00B039EC">
            <w:pPr>
              <w:shd w:val="clear" w:color="auto" w:fill="FFFFFF" w:themeFill="background1"/>
              <w:rPr>
                <w:rFonts w:eastAsia="Times New Roman"/>
                <w:lang w:eastAsia="it-IT"/>
              </w:rPr>
            </w:pPr>
            <w:r w:rsidRPr="00D40A41">
              <w:rPr>
                <w:rFonts w:eastAsia="Times New Roman"/>
                <w:lang w:eastAsia="it-IT"/>
              </w:rPr>
              <w:t xml:space="preserve">Determina num. 56 del </w:t>
            </w:r>
            <w:r w:rsidRPr="00D40A41">
              <w:rPr>
                <w:rFonts w:eastAsia="Times New Roman"/>
                <w:color w:val="000000"/>
                <w:lang w:eastAsia="it-IT"/>
              </w:rPr>
              <w:t>23/03/2022</w:t>
            </w:r>
          </w:p>
        </w:tc>
      </w:tr>
    </w:tbl>
    <w:p w14:paraId="29A66A1D" w14:textId="77777777" w:rsidR="00C71B0A" w:rsidRPr="00D40A41" w:rsidRDefault="00C71B0A">
      <w:pPr>
        <w:pStyle w:val="Corpo"/>
        <w:rPr>
          <w:rFonts w:ascii="Times New Roman" w:hAnsi="Times New Roman" w:cs="Times New Roman"/>
        </w:rPr>
      </w:pPr>
    </w:p>
    <w:p w14:paraId="7041932E" w14:textId="77777777" w:rsidR="00C71B0A" w:rsidRPr="00D40A41" w:rsidRDefault="00000000" w:rsidP="000808F4">
      <w:pPr>
        <w:pStyle w:val="Titolo1"/>
        <w:rPr>
          <w:rFonts w:eastAsia="Times New Roman"/>
        </w:rPr>
      </w:pPr>
      <w:bookmarkStart w:id="3" w:name="_Toc3"/>
      <w:r w:rsidRPr="00D40A41">
        <w:t>Esito</w:t>
      </w:r>
      <w:bookmarkEnd w:id="3"/>
    </w:p>
    <w:p w14:paraId="1EB831D7" w14:textId="77777777" w:rsidR="00C71B0A" w:rsidRPr="00D40A41" w:rsidRDefault="00000000">
      <w:pPr>
        <w:pStyle w:val="Corpo"/>
        <w:jc w:val="both"/>
        <w:rPr>
          <w:rFonts w:ascii="Times New Roman" w:eastAsia="Times New Roman" w:hAnsi="Times New Roman" w:cs="Times New Roman"/>
        </w:rPr>
      </w:pPr>
      <w:r w:rsidRPr="00D40A41">
        <w:rPr>
          <w:rFonts w:ascii="Times New Roman" w:hAnsi="Times New Roman" w:cs="Times New Roman"/>
        </w:rPr>
        <w:t xml:space="preserve">L’attività di monitoraggio semestrale ha fornito esito positivo: tutti gli indicatori appaiono in linea con i target prefissati ad inizio anno. </w:t>
      </w:r>
    </w:p>
    <w:p w14:paraId="1B5CCEC3" w14:textId="7EE014D1" w:rsidR="00C71B0A" w:rsidRPr="00D40A41" w:rsidRDefault="00C71B0A">
      <w:pPr>
        <w:pStyle w:val="Corpo"/>
        <w:jc w:val="both"/>
        <w:rPr>
          <w:rFonts w:ascii="Times New Roman" w:hAnsi="Times New Roman" w:cs="Times New Roman"/>
        </w:rPr>
      </w:pPr>
    </w:p>
    <w:sectPr w:rsidR="00C71B0A" w:rsidRPr="00D40A41">
      <w:head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BEAB" w14:textId="77777777" w:rsidR="003B16DD" w:rsidRDefault="003B16DD">
      <w:r>
        <w:separator/>
      </w:r>
    </w:p>
  </w:endnote>
  <w:endnote w:type="continuationSeparator" w:id="0">
    <w:p w14:paraId="6E811786" w14:textId="77777777" w:rsidR="003B16DD" w:rsidRDefault="003B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6D50" w14:textId="77777777" w:rsidR="003B16DD" w:rsidRDefault="003B16DD">
      <w:r>
        <w:separator/>
      </w:r>
    </w:p>
  </w:footnote>
  <w:footnote w:type="continuationSeparator" w:id="0">
    <w:p w14:paraId="04EE9B39" w14:textId="77777777" w:rsidR="003B16DD" w:rsidRDefault="003B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FC4C" w14:textId="6091A62E" w:rsidR="00BD5871" w:rsidRDefault="00000000">
    <w:pPr>
      <w:pStyle w:val="Intestazione"/>
      <w:jc w:val="center"/>
    </w:pPr>
    <w:r>
      <w:rPr>
        <w:noProof/>
      </w:rPr>
      <w:drawing>
        <wp:inline distT="0" distB="0" distL="0" distR="0" wp14:anchorId="71E5EE9B" wp14:editId="1CFF91F1">
          <wp:extent cx="1799118" cy="381963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rcRect l="1462" t="11154" r="5899" b="19682"/>
                  <a:stretch>
                    <a:fillRect/>
                  </a:stretch>
                </pic:blipFill>
                <pic:spPr>
                  <a:xfrm>
                    <a:off x="0" y="0"/>
                    <a:ext cx="1799118" cy="3819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228CACD5" w14:textId="77777777" w:rsidR="00BD5871" w:rsidRDefault="00BD5871">
    <w:pPr>
      <w:pStyle w:val="Intestazione"/>
      <w:jc w:val="center"/>
    </w:pPr>
  </w:p>
  <w:p w14:paraId="07B758C6" w14:textId="217F7F4D" w:rsidR="00C71B0A" w:rsidRDefault="00000000">
    <w:pPr>
      <w:pStyle w:val="Intestazione"/>
      <w:jc w:val="center"/>
    </w:pPr>
    <w:r>
      <w:t>Piano delle Performance 202</w:t>
    </w:r>
    <w:r w:rsidR="00BD5871">
      <w:t>2</w:t>
    </w:r>
    <w:r>
      <w:t xml:space="preserve"> – 202</w:t>
    </w:r>
    <w:r w:rsidR="00BD5871">
      <w:t>4</w:t>
    </w:r>
  </w:p>
  <w:p w14:paraId="1FD545CD" w14:textId="640FF43F" w:rsidR="00C71B0A" w:rsidRDefault="00000000">
    <w:pPr>
      <w:pStyle w:val="Intestazione"/>
      <w:jc w:val="center"/>
    </w:pPr>
    <w:r>
      <w:rPr>
        <w:rFonts w:ascii="Times New Roman" w:hAnsi="Times New Roman"/>
        <w:sz w:val="24"/>
        <w:szCs w:val="24"/>
      </w:rPr>
      <w:t>Report semestrale complessivo al 30 Giugno 202</w:t>
    </w:r>
    <w:r w:rsidR="006868BA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5CEE4" w14:textId="77777777" w:rsidR="00C71B0A" w:rsidRDefault="00C71B0A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AD1A" w14:textId="77777777" w:rsidR="00C71B0A" w:rsidRDefault="00C71B0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A3326A"/>
    <w:multiLevelType w:val="hybridMultilevel"/>
    <w:tmpl w:val="563C9250"/>
    <w:numStyleLink w:val="Stileimportato1"/>
  </w:abstractNum>
  <w:abstractNum w:abstractNumId="2" w15:restartNumberingAfterBreak="0">
    <w:nsid w:val="28BE2D8D"/>
    <w:multiLevelType w:val="hybridMultilevel"/>
    <w:tmpl w:val="611AB158"/>
    <w:lvl w:ilvl="0" w:tplc="B136E4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C05D2C"/>
    <w:multiLevelType w:val="hybridMultilevel"/>
    <w:tmpl w:val="563C9250"/>
    <w:styleLink w:val="Stileimportato1"/>
    <w:lvl w:ilvl="0" w:tplc="7D6276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E3F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4E0D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4453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86B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E157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C2C0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290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CF33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38650828">
    <w:abstractNumId w:val="3"/>
  </w:num>
  <w:num w:numId="2" w16cid:durableId="508258856">
    <w:abstractNumId w:val="1"/>
  </w:num>
  <w:num w:numId="3" w16cid:durableId="1723795710">
    <w:abstractNumId w:val="0"/>
  </w:num>
  <w:num w:numId="4" w16cid:durableId="1869759664">
    <w:abstractNumId w:val="2"/>
  </w:num>
  <w:num w:numId="5" w16cid:durableId="2531255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0A"/>
    <w:rsid w:val="000808F4"/>
    <w:rsid w:val="003B16DD"/>
    <w:rsid w:val="006868BA"/>
    <w:rsid w:val="0086594D"/>
    <w:rsid w:val="00BD5871"/>
    <w:rsid w:val="00C71B0A"/>
    <w:rsid w:val="00D4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F735"/>
  <w15:docId w15:val="{25901F4E-8FCC-4C09-8431-3FA4FCA7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08F4"/>
    <w:pPr>
      <w:keepNext/>
      <w:keepLines/>
      <w:spacing w:before="240"/>
      <w:outlineLvl w:val="0"/>
    </w:pPr>
    <w:rPr>
      <w:rFonts w:eastAsiaTheme="majorEastAs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08F4"/>
    <w:pPr>
      <w:keepNext/>
      <w:keepLines/>
      <w:spacing w:before="40"/>
      <w:outlineLvl w:val="1"/>
    </w:pPr>
    <w:rPr>
      <w:rFonts w:eastAsiaTheme="majorEastAsia"/>
      <w:sz w:val="26"/>
      <w:szCs w:val="26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Corpo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Documento">
    <w:name w:val="Titolo Documento"/>
    <w:pPr>
      <w:jc w:val="center"/>
    </w:pPr>
    <w:rPr>
      <w:rFonts w:eastAsia="Times New Roman"/>
      <w:b/>
      <w:bCs/>
      <w:color w:val="000000"/>
      <w:sz w:val="52"/>
      <w:szCs w:val="52"/>
      <w:u w:color="000000"/>
    </w:rPr>
  </w:style>
  <w:style w:type="paragraph" w:customStyle="1" w:styleId="Default">
    <w:name w:val="Default"/>
    <w:pPr>
      <w:widowControl w:val="0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styleId="Titolosommario">
    <w:name w:val="TOC Heading"/>
    <w:next w:val="Corpo"/>
    <w:pPr>
      <w:keepNext/>
      <w:keepLines/>
      <w:spacing w:before="480" w:line="276" w:lineRule="auto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Sommario1">
    <w:name w:val="toc 1"/>
    <w:pPr>
      <w:tabs>
        <w:tab w:val="right" w:leader="dot" w:pos="9612"/>
      </w:tabs>
      <w:spacing w:before="120" w:line="276" w:lineRule="auto"/>
    </w:pPr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paragraph" w:styleId="Sommario2">
    <w:name w:val="toc 2"/>
    <w:pPr>
      <w:tabs>
        <w:tab w:val="right" w:leader="dot" w:pos="9612"/>
      </w:tabs>
      <w:spacing w:line="276" w:lineRule="auto"/>
      <w:ind w:left="22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0808F4"/>
    <w:rPr>
      <w:rFonts w:eastAsiaTheme="majorEastAsia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08F4"/>
    <w:rPr>
      <w:rFonts w:eastAsiaTheme="majorEastAsia"/>
      <w:sz w:val="26"/>
      <w:szCs w:val="26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D40A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5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87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Arcidiacono</cp:lastModifiedBy>
  <cp:revision>3</cp:revision>
  <dcterms:created xsi:type="dcterms:W3CDTF">2025-07-19T19:46:00Z</dcterms:created>
  <dcterms:modified xsi:type="dcterms:W3CDTF">2025-07-19T20:07:00Z</dcterms:modified>
</cp:coreProperties>
</file>